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2198"/>
        <w:jc w:val="right"/>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Câmara Municipal de Doutor Ulysses </w:t>
      </w:r>
      <w:r w:rsidDel="00000000" w:rsidR="00000000" w:rsidRPr="00000000">
        <w:drawing>
          <wp:anchor allowOverlap="1" behindDoc="0" distB="19050" distT="19050" distL="19050" distR="19050" hidden="0" layoutInCell="1" locked="0" relativeHeight="0" simplePos="0">
            <wp:simplePos x="0" y="0"/>
            <wp:positionH relativeFrom="column">
              <wp:posOffset>5524500</wp:posOffset>
            </wp:positionH>
            <wp:positionV relativeFrom="paragraph">
              <wp:posOffset>19050</wp:posOffset>
            </wp:positionV>
            <wp:extent cx="914400" cy="914400"/>
            <wp:effectExtent b="0" l="0" r="0" t="0"/>
            <wp:wrapSquare wrapText="left" distB="19050" distT="19050" distL="19050" distR="1905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 cy="9144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35272</wp:posOffset>
            </wp:positionV>
            <wp:extent cx="1066800" cy="1019175"/>
            <wp:effectExtent b="0" l="0" r="0" t="0"/>
            <wp:wrapSquare wrapText="right" distB="19050" distT="19050" distL="19050" distR="1905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66800" cy="1019175"/>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0" w:line="240" w:lineRule="auto"/>
        <w:ind w:right="3788"/>
        <w:jc w:val="right"/>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u w:val="single"/>
          <w:rtl w:val="0"/>
        </w:rPr>
        <w:t xml:space="preserve">Estado do Paraná</w:t>
      </w:r>
      <w:r w:rsidDel="00000000" w:rsidR="00000000" w:rsidRPr="00000000">
        <w:rPr>
          <w:rFonts w:ascii="Calibri" w:cs="Calibri" w:eastAsia="Calibri" w:hAnsi="Calibri"/>
          <w:b w:val="1"/>
          <w:color w:val="000000"/>
          <w:sz w:val="32"/>
          <w:szCs w:val="32"/>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39"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u w:val="single"/>
          <w:rtl w:val="0"/>
        </w:rPr>
        <w:t xml:space="preserve">Gabinete do Vereador</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05" w:line="240" w:lineRule="auto"/>
        <w:ind w:right="3204"/>
        <w:jc w:val="right"/>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ADELSON DA CONCEIÇÃO GELIET</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659" w:line="240" w:lineRule="auto"/>
        <w:ind w:right="1288"/>
        <w:jc w:val="right"/>
        <w:rPr>
          <w:b w:val="1"/>
          <w:color w:val="000000"/>
          <w:sz w:val="52"/>
          <w:szCs w:val="52"/>
        </w:rPr>
      </w:pPr>
      <w:r w:rsidDel="00000000" w:rsidR="00000000" w:rsidRPr="00000000">
        <w:rPr>
          <w:b w:val="1"/>
          <w:color w:val="000000"/>
          <w:sz w:val="52"/>
          <w:szCs w:val="52"/>
          <w:highlight w:val="white"/>
          <w:u w:val="single"/>
          <w:rtl w:val="0"/>
        </w:rPr>
        <w:t xml:space="preserve">REQUERIMENTO Nº 25</w:t>
      </w:r>
      <w:r w:rsidDel="00000000" w:rsidR="00000000" w:rsidRPr="00000000">
        <w:rPr>
          <w:b w:val="1"/>
          <w:sz w:val="52"/>
          <w:szCs w:val="52"/>
          <w:highlight w:val="white"/>
          <w:u w:val="single"/>
          <w:rtl w:val="0"/>
        </w:rPr>
        <w:t xml:space="preserve">9</w:t>
      </w:r>
      <w:r w:rsidDel="00000000" w:rsidR="00000000" w:rsidRPr="00000000">
        <w:rPr>
          <w:b w:val="1"/>
          <w:color w:val="000000"/>
          <w:sz w:val="52"/>
          <w:szCs w:val="52"/>
          <w:highlight w:val="white"/>
          <w:u w:val="single"/>
          <w:rtl w:val="0"/>
        </w:rPr>
        <w:t xml:space="preserve">/202</w:t>
      </w:r>
      <w:r w:rsidDel="00000000" w:rsidR="00000000" w:rsidRPr="00000000">
        <w:rPr>
          <w:b w:val="1"/>
          <w:sz w:val="52"/>
          <w:szCs w:val="52"/>
          <w:highlight w:val="white"/>
          <w:u w:val="single"/>
          <w:rtl w:val="0"/>
        </w:rPr>
        <w:t xml:space="preserve">5</w:t>
      </w:r>
      <w:r w:rsidDel="00000000" w:rsidR="00000000" w:rsidRPr="00000000">
        <w:rPr>
          <w:b w:val="1"/>
          <w:color w:val="000000"/>
          <w:sz w:val="52"/>
          <w:szCs w:val="52"/>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84" w:line="344" w:lineRule="auto"/>
        <w:ind w:left="8" w:right="279" w:firstLine="2151"/>
        <w:jc w:val="both"/>
        <w:rPr>
          <w:color w:val="000000"/>
          <w:sz w:val="24"/>
          <w:szCs w:val="24"/>
        </w:rPr>
      </w:pPr>
      <w:r w:rsidDel="00000000" w:rsidR="00000000" w:rsidRPr="00000000">
        <w:rPr>
          <w:color w:val="000000"/>
          <w:sz w:val="24"/>
          <w:szCs w:val="24"/>
          <w:rtl w:val="0"/>
        </w:rPr>
        <w:t xml:space="preserve">O Vereador infra-assinado, no uso de suas atribuições legais requer à Mesa, que após deliberação e aprovação do Plenário, que o mesmo seja encaminhado ao chefe do Poder Executivo Municipal, para que tome as devidas providências no sentido de proceder com o que se pede abaixo: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84" w:line="344" w:lineRule="auto"/>
        <w:ind w:right="279"/>
        <w:jc w:val="both"/>
        <w:rPr>
          <w:b w:val="1"/>
          <w:sz w:val="24"/>
          <w:szCs w:val="24"/>
        </w:rPr>
      </w:pPr>
      <w:r w:rsidDel="00000000" w:rsidR="00000000" w:rsidRPr="00000000">
        <w:rPr>
          <w:b w:val="1"/>
          <w:color w:val="000000"/>
          <w:sz w:val="24"/>
          <w:szCs w:val="24"/>
          <w:rtl w:val="0"/>
        </w:rPr>
        <w:t xml:space="preserve">                    </w:t>
      </w:r>
      <w:r w:rsidDel="00000000" w:rsidR="00000000" w:rsidRPr="00000000">
        <w:rPr>
          <w:b w:val="1"/>
          <w:sz w:val="24"/>
          <w:szCs w:val="24"/>
          <w:rtl w:val="0"/>
        </w:rPr>
        <w:t xml:space="preserve">Retomada do fornecimento de medicamentos nas Unidades de Saúde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84" w:line="344" w:lineRule="auto"/>
        <w:ind w:right="279"/>
        <w:jc w:val="both"/>
        <w:rPr>
          <w:b w:val="1"/>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84" w:line="344" w:lineRule="auto"/>
        <w:ind w:left="8" w:right="279" w:firstLine="2151"/>
        <w:jc w:val="both"/>
        <w:rPr>
          <w:sz w:val="24"/>
          <w:szCs w:val="24"/>
        </w:rPr>
      </w:pPr>
      <w:r w:rsidDel="00000000" w:rsidR="00000000" w:rsidRPr="00000000">
        <w:rPr>
          <w:b w:val="1"/>
          <w:color w:val="000000"/>
          <w:sz w:val="24"/>
          <w:szCs w:val="24"/>
          <w:rtl w:val="0"/>
        </w:rPr>
        <w:t xml:space="preserve">JUSTIFICATIVA:</w:t>
      </w:r>
      <w:r w:rsidDel="00000000" w:rsidR="00000000" w:rsidRPr="00000000">
        <w:rPr>
          <w:sz w:val="24"/>
          <w:szCs w:val="24"/>
          <w:rtl w:val="0"/>
        </w:rPr>
        <w:t xml:space="preserve"> A importância de seguir a orientação médica e dos riscos envolvidos na condução inadequada do receituário, bem como os perigos da automedicação, são fatos concretos que podem adiar evolução de quadros clínicos ou gerar complicações graves, como internações, sequelas ou até óbitos.</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84" w:line="344" w:lineRule="auto"/>
        <w:ind w:left="0" w:right="279" w:firstLine="0"/>
        <w:jc w:val="both"/>
        <w:rPr>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84" w:line="344" w:lineRule="auto"/>
        <w:ind w:left="8" w:right="279" w:firstLine="2151"/>
        <w:jc w:val="both"/>
        <w:rPr>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84" w:line="344" w:lineRule="auto"/>
        <w:ind w:left="8" w:right="279" w:firstLine="2151"/>
        <w:jc w:val="both"/>
        <w:rPr>
          <w:b w:val="1"/>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Câmara Municipal de Doutor Ulysses, em</w:t>
      </w:r>
      <w:r w:rsidDel="00000000" w:rsidR="00000000" w:rsidRPr="00000000">
        <w:rPr>
          <w:sz w:val="24"/>
          <w:szCs w:val="24"/>
          <w:rtl w:val="0"/>
        </w:rPr>
        <w:t xml:space="preserve"> </w:t>
      </w:r>
      <w:r w:rsidDel="00000000" w:rsidR="00000000" w:rsidRPr="00000000">
        <w:rPr>
          <w:color w:val="000000"/>
          <w:sz w:val="24"/>
          <w:szCs w:val="24"/>
          <w:rtl w:val="0"/>
        </w:rPr>
        <w:t xml:space="preserve">1</w:t>
      </w:r>
      <w:r w:rsidDel="00000000" w:rsidR="00000000" w:rsidRPr="00000000">
        <w:rPr>
          <w:sz w:val="24"/>
          <w:szCs w:val="24"/>
          <w:rtl w:val="0"/>
        </w:rPr>
        <w:t xml:space="preserve">9</w:t>
      </w:r>
      <w:r w:rsidDel="00000000" w:rsidR="00000000" w:rsidRPr="00000000">
        <w:rPr>
          <w:color w:val="000000"/>
          <w:sz w:val="24"/>
          <w:szCs w:val="24"/>
          <w:rtl w:val="0"/>
        </w:rPr>
        <w:t xml:space="preserve"> de </w:t>
      </w:r>
      <w:r w:rsidDel="00000000" w:rsidR="00000000" w:rsidRPr="00000000">
        <w:rPr>
          <w:sz w:val="24"/>
          <w:szCs w:val="24"/>
          <w:rtl w:val="0"/>
        </w:rPr>
        <w:t xml:space="preserve">agosto </w:t>
      </w:r>
      <w:r w:rsidDel="00000000" w:rsidR="00000000" w:rsidRPr="00000000">
        <w:rPr>
          <w:color w:val="000000"/>
          <w:sz w:val="24"/>
          <w:szCs w:val="24"/>
          <w:rtl w:val="0"/>
        </w:rPr>
        <w:t xml:space="preserve">de 202</w:t>
      </w:r>
      <w:r w:rsidDel="00000000" w:rsidR="00000000" w:rsidRPr="00000000">
        <w:rPr>
          <w:sz w:val="24"/>
          <w:szCs w:val="24"/>
          <w:rtl w:val="0"/>
        </w:rPr>
        <w:t xml:space="preserve">5</w:t>
      </w:r>
      <w:r w:rsidDel="00000000" w:rsidR="00000000" w:rsidRPr="00000000">
        <w:rPr>
          <w:b w:val="1"/>
          <w:color w:val="000000"/>
          <w:sz w:val="24"/>
          <w:szCs w:val="24"/>
          <w:rtl w:val="0"/>
        </w:rPr>
        <w:t xml:space="preserve">.</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4464"/>
        </w:tabs>
        <w:spacing w:before="305" w:line="240" w:lineRule="auto"/>
        <w:ind w:right="3204"/>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ab/>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4464"/>
        </w:tabs>
        <w:spacing w:before="305" w:line="240" w:lineRule="auto"/>
        <w:ind w:right="3204"/>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305" w:line="240" w:lineRule="auto"/>
        <w:ind w:right="3204"/>
        <w:jc w:val="right"/>
        <w:rPr>
          <w:rFonts w:ascii="Calibri" w:cs="Calibri" w:eastAsia="Calibri" w:hAnsi="Calibri"/>
          <w:b w:val="1"/>
          <w:color w:val="000000"/>
          <w:sz w:val="28"/>
          <w:szCs w:val="28"/>
          <w:u w:val="single"/>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color w:val="000000"/>
          <w:sz w:val="28"/>
          <w:szCs w:val="28"/>
          <w:u w:val="single"/>
          <w:rtl w:val="0"/>
        </w:rPr>
        <w:t xml:space="preserve">ADELSON DA CONCEIÇÃO GELIET</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33" w:line="240" w:lineRule="auto"/>
        <w:rPr>
          <w:rFonts w:ascii="Calibri" w:cs="Calibri" w:eastAsia="Calibri" w:hAnsi="Calibri"/>
          <w:b w:val="1"/>
          <w:color w:val="000000"/>
        </w:rPr>
      </w:pPr>
      <w:bookmarkStart w:colFirst="0" w:colLast="0" w:name="_heading=h.gjdgxs" w:id="0"/>
      <w:bookmarkEnd w:id="0"/>
      <w:r w:rsidDel="00000000" w:rsidR="00000000" w:rsidRPr="00000000">
        <w:rPr>
          <w:b w:val="1"/>
          <w:color w:val="000000"/>
          <w:sz w:val="24"/>
          <w:szCs w:val="24"/>
          <w:rtl w:val="0"/>
        </w:rPr>
        <w:t xml:space="preserve">                                                             Vereador</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33" w:line="240" w:lineRule="auto"/>
        <w:ind w:left="158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33" w:line="240" w:lineRule="auto"/>
        <w:ind w:left="1580" w:firstLine="0"/>
        <w:rPr>
          <w:rFonts w:ascii="Calibri" w:cs="Calibri" w:eastAsia="Calibri" w:hAnsi="Calibri"/>
          <w:b w:val="1"/>
          <w:color w:val="000000"/>
        </w:rPr>
      </w:pPr>
      <w:bookmarkStart w:colFirst="0" w:colLast="0" w:name="_heading=h.4imcwweus6r9" w:id="1"/>
      <w:bookmarkEnd w:id="1"/>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33" w:line="240" w:lineRule="auto"/>
        <w:ind w:left="1580" w:firstLine="0"/>
        <w:rPr>
          <w:rFonts w:ascii="Calibri" w:cs="Calibri" w:eastAsia="Calibri" w:hAnsi="Calibri"/>
          <w:b w:val="1"/>
        </w:rPr>
      </w:pPr>
      <w:r w:rsidDel="00000000" w:rsidR="00000000" w:rsidRPr="00000000">
        <w:rPr>
          <w:rFonts w:ascii="Calibri" w:cs="Calibri" w:eastAsia="Calibri" w:hAnsi="Calibri"/>
          <w:b w:val="1"/>
          <w:color w:val="000000"/>
          <w:rtl w:val="0"/>
        </w:rPr>
        <w:t xml:space="preserve">                Câmara Municipal de Doutor Ulysses – Paraná</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33"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Rua João Gabriel de Oliveira, snº - Centro – CEP: 83.590-000 - Fone: 41 3163-3117</w:t>
      </w:r>
    </w:p>
    <w:sectPr>
      <w:pgSz w:h="16840" w:w="11920" w:orient="portrait"/>
      <w:pgMar w:bottom="780" w:top="1015" w:left="1080" w:right="8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rsdQDSRz8vc3q23n40Ib0jC3A==">CgMxLjAyCGguZ2pkZ3hzMg5oLjRpbWN3d2V1czZyOTgAciExSXRMNkJYRzBfLS1CMWZTQ0dRSXZOTTVxRG00U3hmSmI=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2025-02-24T11:41:00Z</dcterms:created>
</cp:coreProperties>
</file>