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65</w:t>
      </w: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SOLICITAR A VINDA DA CARRETA DA MAMOGRAFIA AO MUNICÍPIO.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A realização do referido exame na Sede do Município trará comodidade e facilidade aos pacientes que não precisarão se deslocar até Curitiba, além de trazer economia nos recursos da saúde que poderão ser direcionados para outras necessidades.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02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setembro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133" w:line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Câmara Municipal de Doutor Ulysses – Paraná</w:t>
      </w:r>
    </w:p>
    <w:p w:rsidR="00000000" w:rsidDel="00000000" w:rsidP="00000000" w:rsidRDefault="00000000" w:rsidRPr="00000000" w14:paraId="00000014">
      <w:pPr>
        <w:widowControl w:val="0"/>
        <w:spacing w:before="133" w:line="240" w:lineRule="auto"/>
        <w:jc w:val="center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(41) 3163-3117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4A68D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+tqlQNIFUFG+jZ0uSocemaihg==">CgMxLjA4AHIhMVhwWEVHVVVNY1RfUTZiUC1kb0IyTTdpcWRtMV9ET24y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